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F5DDDC" w14:textId="77777777" w:rsidR="00DE151B" w:rsidRDefault="00DE151B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</w:pPr>
    </w:p>
    <w:p w14:paraId="044D1F43" w14:textId="77777777" w:rsidR="00DE151B" w:rsidRDefault="00DE151B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</w:pPr>
    </w:p>
    <w:p w14:paraId="1DB4F4C1" w14:textId="77777777" w:rsidR="00DE151B" w:rsidRDefault="00CF441C">
      <w:pPr>
        <w:spacing w:line="276" w:lineRule="auto"/>
        <w:jc w:val="center"/>
        <w:rPr>
          <w:rFonts w:ascii="Montserrat SemiBold" w:eastAsia="Montserrat SemiBold" w:hAnsi="Montserrat SemiBold" w:cs="Montserrat SemiBold"/>
          <w:color w:val="9F2241"/>
          <w:sz w:val="28"/>
          <w:szCs w:val="28"/>
        </w:rPr>
      </w:pPr>
      <w:r>
        <w:rPr>
          <w:rFonts w:ascii="Montserrat SemiBold" w:eastAsia="Montserrat SemiBold" w:hAnsi="Montserrat SemiBold" w:cs="Montserrat SemiBold"/>
          <w:color w:val="9F2241"/>
          <w:sz w:val="28"/>
          <w:szCs w:val="28"/>
        </w:rPr>
        <w:t>PLANEACIÓN DIDÁCTICA</w:t>
      </w:r>
    </w:p>
    <w:p w14:paraId="421E586B" w14:textId="77777777" w:rsidR="00DE151B" w:rsidRDefault="00CF441C">
      <w:pPr>
        <w:jc w:val="both"/>
        <w:rPr>
          <w:rFonts w:ascii="Montserrat" w:eastAsia="Montserrat" w:hAnsi="Montserrat" w:cs="Montserrat"/>
          <w:color w:val="000000"/>
          <w:sz w:val="16"/>
          <w:szCs w:val="16"/>
        </w:rPr>
      </w:pPr>
      <w:r>
        <w:rPr>
          <w:rFonts w:ascii="Montserrat" w:eastAsia="Montserrat" w:hAnsi="Montserrat" w:cs="Montserrat"/>
          <w:color w:val="000000"/>
          <w:sz w:val="16"/>
          <w:szCs w:val="16"/>
        </w:rPr>
        <w:t xml:space="preserve">La Dirección General del Bachillerato reconoce el valor de la práctica docente al poner a su disposición un formato integral que constituye una guía flexible y personalizable para desarrollar su planeación didáctica. Este formato le permite agregar las secciones que considere pertinentes, así como “agrupar” aquellas Progresiones de Aprendizaje consecutivas que estime adecuadas, </w:t>
      </w:r>
      <w:r>
        <w:rPr>
          <w:rFonts w:ascii="Montserrat" w:eastAsia="Montserrat" w:hAnsi="Montserrat" w:cs="Montserrat"/>
          <w:b/>
          <w:color w:val="000000"/>
          <w:sz w:val="16"/>
          <w:szCs w:val="16"/>
        </w:rPr>
        <w:t>respetando siempre la secuencia y el desarrollo individual de cada Progresión de Aprendizaje</w:t>
      </w:r>
      <w:r>
        <w:rPr>
          <w:rFonts w:ascii="Montserrat" w:eastAsia="Montserrat" w:hAnsi="Montserrat" w:cs="Montserrat"/>
          <w:color w:val="000000"/>
          <w:sz w:val="16"/>
          <w:szCs w:val="16"/>
        </w:rPr>
        <w:t>. A partir de ello, podrá diseñar e instrumentar las estrategias de enseñanza y aprendizaje considerando su contexto inmediato, las condiciones de trabajo, los intereses, las habilidades y necesidades del estudiantado, así como las problemáticas comunitarias planteadas en los Proyectos Escolares Comunitarios derivados del Programa de trabajo Aula, Escuela y Comunidad (PAEC).</w:t>
      </w:r>
    </w:p>
    <w:tbl>
      <w:tblPr>
        <w:tblStyle w:val="a6"/>
        <w:tblW w:w="12996" w:type="dxa"/>
        <w:tblInd w:w="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823"/>
        <w:gridCol w:w="3543"/>
        <w:gridCol w:w="1843"/>
        <w:gridCol w:w="3787"/>
      </w:tblGrid>
      <w:tr w:rsidR="00DE151B" w14:paraId="61451E8E" w14:textId="77777777">
        <w:tc>
          <w:tcPr>
            <w:tcW w:w="3823" w:type="dxa"/>
            <w:tcBorders>
              <w:bottom w:val="single" w:sz="4" w:space="0" w:color="000000"/>
            </w:tcBorders>
            <w:shd w:val="clear" w:color="auto" w:fill="BC955C"/>
          </w:tcPr>
          <w:p w14:paraId="2132E594" w14:textId="77777777" w:rsidR="00DE151B" w:rsidRDefault="00CF441C">
            <w:pPr>
              <w:spacing w:line="276" w:lineRule="auto"/>
              <w:rPr>
                <w:rFonts w:ascii="Montserrat" w:eastAsia="Montserrat" w:hAnsi="Montserrat" w:cs="Montserrat"/>
                <w:color w:val="FFFFFF"/>
                <w:sz w:val="20"/>
                <w:szCs w:val="20"/>
              </w:rPr>
            </w:pPr>
            <w:r>
              <w:rPr>
                <w:rFonts w:ascii="Montserrat" w:eastAsia="Montserrat" w:hAnsi="Montserrat" w:cs="Montserrat"/>
                <w:color w:val="FFFFFF"/>
                <w:sz w:val="20"/>
                <w:szCs w:val="20"/>
              </w:rPr>
              <w:t>Unidad de Aprendizaje Curricular</w:t>
            </w:r>
          </w:p>
        </w:tc>
        <w:tc>
          <w:tcPr>
            <w:tcW w:w="3543" w:type="dxa"/>
            <w:shd w:val="clear" w:color="auto" w:fill="BC955C"/>
          </w:tcPr>
          <w:p w14:paraId="389E170A" w14:textId="77777777" w:rsidR="00DE151B" w:rsidRDefault="00CF441C">
            <w:pPr>
              <w:spacing w:line="276" w:lineRule="auto"/>
              <w:jc w:val="center"/>
              <w:rPr>
                <w:rFonts w:ascii="Montserrat" w:eastAsia="Montserrat" w:hAnsi="Montserrat" w:cs="Montserrat"/>
                <w:color w:val="FFFFFF"/>
                <w:sz w:val="20"/>
                <w:szCs w:val="20"/>
              </w:rPr>
            </w:pPr>
            <w:r>
              <w:rPr>
                <w:rFonts w:ascii="Montserrat" w:eastAsia="Montserrat" w:hAnsi="Montserrat" w:cs="Montserrat"/>
                <w:b/>
                <w:color w:val="FFFFFF"/>
                <w:sz w:val="20"/>
                <w:szCs w:val="20"/>
              </w:rPr>
              <w:t>Escriba el nombre de su UAC.</w:t>
            </w:r>
          </w:p>
        </w:tc>
        <w:tc>
          <w:tcPr>
            <w:tcW w:w="5630" w:type="dxa"/>
            <w:gridSpan w:val="2"/>
            <w:shd w:val="clear" w:color="auto" w:fill="BC955C"/>
          </w:tcPr>
          <w:p w14:paraId="23E69DEC" w14:textId="77777777" w:rsidR="00DE151B" w:rsidRDefault="00CF441C">
            <w:pPr>
              <w:spacing w:line="276" w:lineRule="auto"/>
              <w:jc w:val="center"/>
              <w:rPr>
                <w:rFonts w:ascii="Montserrat" w:eastAsia="Montserrat" w:hAnsi="Montserrat" w:cs="Montserrat"/>
                <w:color w:val="FFFFFF"/>
                <w:sz w:val="20"/>
                <w:szCs w:val="20"/>
              </w:rPr>
            </w:pPr>
            <w:r>
              <w:rPr>
                <w:rFonts w:ascii="Montserrat" w:eastAsia="Montserrat" w:hAnsi="Montserrat" w:cs="Montserrat"/>
                <w:b/>
                <w:color w:val="FFFFFF"/>
                <w:sz w:val="16"/>
                <w:szCs w:val="16"/>
              </w:rPr>
              <w:t>Elija el Recurso Sociocognitivo, Área de Conocimiento o Ámbito de la Formación Socioemocional a la que corresponde la UAC.</w:t>
            </w:r>
          </w:p>
        </w:tc>
      </w:tr>
      <w:tr w:rsidR="00DE151B" w14:paraId="17740993" w14:textId="77777777"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C9A3"/>
          </w:tcPr>
          <w:p w14:paraId="33B213CA" w14:textId="77777777" w:rsidR="00DE151B" w:rsidRDefault="00CF441C">
            <w:pPr>
              <w:spacing w:line="276" w:lineRule="auto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 w:eastAsia="Montserrat" w:hAnsi="Montserrat" w:cs="Montserrat"/>
                <w:sz w:val="20"/>
                <w:szCs w:val="20"/>
              </w:rPr>
              <w:t>Nombre del Plantel:</w:t>
            </w:r>
          </w:p>
        </w:tc>
        <w:tc>
          <w:tcPr>
            <w:tcW w:w="3543" w:type="dxa"/>
            <w:tcBorders>
              <w:left w:val="single" w:sz="4" w:space="0" w:color="000000"/>
            </w:tcBorders>
          </w:tcPr>
          <w:p w14:paraId="51ADFCEE" w14:textId="3F2AD6A9" w:rsidR="00DE151B" w:rsidRDefault="00A71A34">
            <w:pPr>
              <w:spacing w:line="276" w:lineRule="auto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 w:eastAsia="Montserrat" w:hAnsi="Montserrat" w:cs="Montserrat"/>
                <w:sz w:val="20"/>
                <w:szCs w:val="20"/>
              </w:rPr>
              <w:t xml:space="preserve">NETZAHUALCOYOTL </w:t>
            </w:r>
          </w:p>
        </w:tc>
        <w:tc>
          <w:tcPr>
            <w:tcW w:w="1843" w:type="dxa"/>
            <w:shd w:val="clear" w:color="auto" w:fill="DDC9A3"/>
          </w:tcPr>
          <w:p w14:paraId="1ACD1A6B" w14:textId="77777777" w:rsidR="00DE151B" w:rsidRDefault="00CF441C">
            <w:pPr>
              <w:spacing w:line="276" w:lineRule="auto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 w:eastAsia="Montserrat" w:hAnsi="Montserrat" w:cs="Montserrat"/>
                <w:sz w:val="20"/>
                <w:szCs w:val="20"/>
              </w:rPr>
              <w:t>CCT:</w:t>
            </w:r>
          </w:p>
        </w:tc>
        <w:tc>
          <w:tcPr>
            <w:tcW w:w="3787" w:type="dxa"/>
          </w:tcPr>
          <w:p w14:paraId="497B3A2F" w14:textId="3CACA1BF" w:rsidR="00DE151B" w:rsidRDefault="00A71A34">
            <w:pPr>
              <w:spacing w:line="276" w:lineRule="auto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 w:eastAsia="Montserrat" w:hAnsi="Montserrat" w:cs="Montserrat"/>
                <w:sz w:val="20"/>
                <w:szCs w:val="20"/>
              </w:rPr>
              <w:t>21EBH0732K</w:t>
            </w:r>
          </w:p>
        </w:tc>
      </w:tr>
      <w:tr w:rsidR="00DE151B" w14:paraId="658E7757" w14:textId="77777777"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C9A3"/>
          </w:tcPr>
          <w:p w14:paraId="59A0007A" w14:textId="77777777" w:rsidR="00DE151B" w:rsidRDefault="00CF441C">
            <w:pPr>
              <w:spacing w:line="276" w:lineRule="auto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 w:eastAsia="Montserrat" w:hAnsi="Montserrat" w:cs="Montserrat"/>
                <w:sz w:val="20"/>
                <w:szCs w:val="20"/>
              </w:rPr>
              <w:t>Docente:</w:t>
            </w:r>
          </w:p>
        </w:tc>
        <w:tc>
          <w:tcPr>
            <w:tcW w:w="3543" w:type="dxa"/>
            <w:tcBorders>
              <w:left w:val="single" w:sz="4" w:space="0" w:color="000000"/>
            </w:tcBorders>
          </w:tcPr>
          <w:p w14:paraId="6A3F2B60" w14:textId="4D76414C" w:rsidR="00DE151B" w:rsidRDefault="00A71A34">
            <w:pPr>
              <w:spacing w:line="276" w:lineRule="auto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 w:eastAsia="Montserrat" w:hAnsi="Montserrat" w:cs="Montserrat"/>
                <w:sz w:val="20"/>
                <w:szCs w:val="20"/>
              </w:rPr>
              <w:t xml:space="preserve">Carlos Vargas Ortiz </w:t>
            </w:r>
          </w:p>
        </w:tc>
        <w:tc>
          <w:tcPr>
            <w:tcW w:w="1843" w:type="dxa"/>
            <w:shd w:val="clear" w:color="auto" w:fill="DDC9A3"/>
          </w:tcPr>
          <w:p w14:paraId="146FE0AA" w14:textId="77777777" w:rsidR="00DE151B" w:rsidRDefault="00CF441C">
            <w:pPr>
              <w:spacing w:line="276" w:lineRule="auto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 w:eastAsia="Montserrat" w:hAnsi="Montserrat" w:cs="Montserrat"/>
                <w:sz w:val="20"/>
                <w:szCs w:val="20"/>
              </w:rPr>
              <w:t>Ciclo Escolar:</w:t>
            </w:r>
          </w:p>
        </w:tc>
        <w:tc>
          <w:tcPr>
            <w:tcW w:w="3787" w:type="dxa"/>
          </w:tcPr>
          <w:p w14:paraId="230A849E" w14:textId="54DEE91E" w:rsidR="00DE151B" w:rsidRDefault="00A251A2">
            <w:pPr>
              <w:spacing w:line="276" w:lineRule="auto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 w:eastAsia="Montserrat" w:hAnsi="Montserrat" w:cs="Montserrat"/>
                <w:sz w:val="20"/>
                <w:szCs w:val="20"/>
              </w:rPr>
              <w:t>2023- 2024</w:t>
            </w:r>
          </w:p>
        </w:tc>
      </w:tr>
      <w:tr w:rsidR="00DE151B" w14:paraId="10754CCF" w14:textId="77777777">
        <w:tc>
          <w:tcPr>
            <w:tcW w:w="3823" w:type="dxa"/>
            <w:tcBorders>
              <w:top w:val="single" w:sz="4" w:space="0" w:color="000000"/>
            </w:tcBorders>
            <w:shd w:val="clear" w:color="auto" w:fill="DDC9A3"/>
          </w:tcPr>
          <w:p w14:paraId="25852B8F" w14:textId="77777777" w:rsidR="00DE151B" w:rsidRDefault="00CF441C">
            <w:pPr>
              <w:spacing w:line="276" w:lineRule="auto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 w:eastAsia="Montserrat" w:hAnsi="Montserrat" w:cs="Montserrat"/>
                <w:sz w:val="20"/>
                <w:szCs w:val="20"/>
              </w:rPr>
              <w:t>Semestre:</w:t>
            </w:r>
          </w:p>
        </w:tc>
        <w:tc>
          <w:tcPr>
            <w:tcW w:w="3543" w:type="dxa"/>
          </w:tcPr>
          <w:p w14:paraId="00E4D675" w14:textId="40F7EBC2" w:rsidR="00DE151B" w:rsidRDefault="00A251A2">
            <w:pPr>
              <w:spacing w:line="276" w:lineRule="auto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 w:eastAsia="Montserrat" w:hAnsi="Montserrat" w:cs="Montserrat"/>
                <w:sz w:val="20"/>
                <w:szCs w:val="20"/>
              </w:rPr>
              <w:t>1°</w:t>
            </w:r>
          </w:p>
        </w:tc>
        <w:tc>
          <w:tcPr>
            <w:tcW w:w="1843" w:type="dxa"/>
            <w:shd w:val="clear" w:color="auto" w:fill="DDC9A3"/>
          </w:tcPr>
          <w:p w14:paraId="6604013F" w14:textId="77777777" w:rsidR="00DE151B" w:rsidRDefault="00CF441C">
            <w:pPr>
              <w:spacing w:line="276" w:lineRule="auto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 w:eastAsia="Montserrat" w:hAnsi="Montserrat" w:cs="Montserrat"/>
                <w:sz w:val="20"/>
                <w:szCs w:val="20"/>
              </w:rPr>
              <w:t>Grupo(s):</w:t>
            </w:r>
          </w:p>
        </w:tc>
        <w:tc>
          <w:tcPr>
            <w:tcW w:w="3787" w:type="dxa"/>
          </w:tcPr>
          <w:p w14:paraId="42B0B750" w14:textId="06A204EF" w:rsidR="00DE151B" w:rsidRDefault="00A251A2">
            <w:pPr>
              <w:spacing w:line="276" w:lineRule="auto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 w:eastAsia="Montserrat" w:hAnsi="Montserrat" w:cs="Montserrat"/>
                <w:sz w:val="20"/>
                <w:szCs w:val="20"/>
              </w:rPr>
              <w:t>A</w:t>
            </w:r>
          </w:p>
        </w:tc>
      </w:tr>
      <w:tr w:rsidR="00DE151B" w14:paraId="473D101D" w14:textId="77777777">
        <w:tc>
          <w:tcPr>
            <w:tcW w:w="3823" w:type="dxa"/>
            <w:shd w:val="clear" w:color="auto" w:fill="DDC9A3"/>
          </w:tcPr>
          <w:p w14:paraId="7F106561" w14:textId="52504E64" w:rsidR="00DE151B" w:rsidRDefault="0069285A">
            <w:pPr>
              <w:spacing w:line="276" w:lineRule="auto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 w:eastAsia="Montserrat" w:hAnsi="Montserrat" w:cs="Montserrat"/>
                <w:sz w:val="20"/>
                <w:szCs w:val="20"/>
              </w:rPr>
              <w:t>Total,</w:t>
            </w:r>
            <w:r w:rsidR="00CF441C">
              <w:rPr>
                <w:rFonts w:ascii="Montserrat" w:eastAsia="Montserrat" w:hAnsi="Montserrat" w:cs="Montserrat"/>
                <w:sz w:val="20"/>
                <w:szCs w:val="20"/>
              </w:rPr>
              <w:t xml:space="preserve"> de horas a la semana:</w:t>
            </w:r>
          </w:p>
        </w:tc>
        <w:tc>
          <w:tcPr>
            <w:tcW w:w="3543" w:type="dxa"/>
          </w:tcPr>
          <w:p w14:paraId="330E45AE" w14:textId="10A400EC" w:rsidR="00DE151B" w:rsidRDefault="00A251A2">
            <w:pPr>
              <w:spacing w:line="276" w:lineRule="auto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 w:eastAsia="Montserrat" w:hAnsi="Montserrat" w:cs="Montserrat"/>
                <w:sz w:val="20"/>
                <w:szCs w:val="20"/>
              </w:rPr>
              <w:t>3</w:t>
            </w:r>
          </w:p>
        </w:tc>
        <w:tc>
          <w:tcPr>
            <w:tcW w:w="1843" w:type="dxa"/>
            <w:shd w:val="clear" w:color="auto" w:fill="DDC9A3"/>
          </w:tcPr>
          <w:p w14:paraId="4593FF66" w14:textId="77777777" w:rsidR="00DE151B" w:rsidRDefault="00CF441C">
            <w:pPr>
              <w:spacing w:line="276" w:lineRule="auto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 w:eastAsia="Montserrat" w:hAnsi="Montserrat" w:cs="Montserrat"/>
                <w:sz w:val="20"/>
                <w:szCs w:val="20"/>
              </w:rPr>
              <w:t>Periodo aproximado de trabajo:</w:t>
            </w:r>
          </w:p>
        </w:tc>
        <w:tc>
          <w:tcPr>
            <w:tcW w:w="3787" w:type="dxa"/>
          </w:tcPr>
          <w:p w14:paraId="59B9C811" w14:textId="1E8D03CE" w:rsidR="00DE151B" w:rsidRDefault="00A251A2">
            <w:pPr>
              <w:spacing w:line="276" w:lineRule="auto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 w:eastAsia="Montserrat" w:hAnsi="Montserrat" w:cs="Montserrat"/>
                <w:sz w:val="20"/>
                <w:szCs w:val="20"/>
              </w:rPr>
              <w:t xml:space="preserve">6 SEMANAS </w:t>
            </w:r>
          </w:p>
        </w:tc>
      </w:tr>
    </w:tbl>
    <w:p w14:paraId="0C9FFD82" w14:textId="77777777" w:rsidR="00DE151B" w:rsidRDefault="00DE151B">
      <w:pPr>
        <w:jc w:val="both"/>
        <w:rPr>
          <w:sz w:val="2"/>
          <w:szCs w:val="2"/>
        </w:rPr>
      </w:pPr>
    </w:p>
    <w:tbl>
      <w:tblPr>
        <w:tblStyle w:val="a7"/>
        <w:tblW w:w="12996" w:type="dxa"/>
        <w:tblInd w:w="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823"/>
        <w:gridCol w:w="9173"/>
      </w:tblGrid>
      <w:tr w:rsidR="00DE151B" w14:paraId="06F6675C" w14:textId="77777777">
        <w:tc>
          <w:tcPr>
            <w:tcW w:w="12996" w:type="dxa"/>
            <w:gridSpan w:val="2"/>
            <w:shd w:val="clear" w:color="auto" w:fill="BC955C"/>
          </w:tcPr>
          <w:p w14:paraId="70CD16F3" w14:textId="77777777" w:rsidR="00DE151B" w:rsidRDefault="00CF441C">
            <w:pPr>
              <w:spacing w:line="276" w:lineRule="auto"/>
              <w:jc w:val="center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 w:eastAsia="Montserrat" w:hAnsi="Montserrat" w:cs="Montserrat"/>
                <w:color w:val="FFFFFF"/>
                <w:sz w:val="20"/>
                <w:szCs w:val="20"/>
              </w:rPr>
              <w:t>Situación de Aprendizaje</w:t>
            </w:r>
          </w:p>
        </w:tc>
      </w:tr>
      <w:tr w:rsidR="00DE151B" w14:paraId="2A85AAF6" w14:textId="77777777">
        <w:tc>
          <w:tcPr>
            <w:tcW w:w="3823" w:type="dxa"/>
            <w:shd w:val="clear" w:color="auto" w:fill="DDC9A3"/>
          </w:tcPr>
          <w:p w14:paraId="35E7EA4C" w14:textId="77777777" w:rsidR="00DE151B" w:rsidRDefault="00CF441C">
            <w:pPr>
              <w:spacing w:line="276" w:lineRule="auto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 w:eastAsia="Montserrat" w:hAnsi="Montserrat" w:cs="Montserrat"/>
                <w:sz w:val="20"/>
                <w:szCs w:val="20"/>
              </w:rPr>
              <w:t>Progresión o Progresiones de Aprendizaje:</w:t>
            </w:r>
          </w:p>
        </w:tc>
        <w:tc>
          <w:tcPr>
            <w:tcW w:w="9173" w:type="dxa"/>
          </w:tcPr>
          <w:p w14:paraId="1D143017" w14:textId="72F020D2" w:rsidR="0069285A" w:rsidRDefault="000C468E">
            <w:pPr>
              <w:spacing w:line="276" w:lineRule="auto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 w:eastAsia="Montserrat" w:hAnsi="Montserrat" w:cs="Montserrat"/>
                <w:sz w:val="20"/>
                <w:szCs w:val="20"/>
              </w:rPr>
              <w:t xml:space="preserve"> </w:t>
            </w:r>
            <w:r w:rsidR="0069285A">
              <w:rPr>
                <w:rFonts w:ascii="Montserrat" w:eastAsia="Montserrat" w:hAnsi="Montserrat" w:cs="Montserrat"/>
                <w:sz w:val="20"/>
                <w:szCs w:val="20"/>
              </w:rPr>
              <w:t>ACEPTA SU CUERPO CON SUS PARTICULARIDADES Y RECONOCE LAS DIFERENCIAS CORPORALES DE LOS DEMAS.</w:t>
            </w:r>
          </w:p>
        </w:tc>
      </w:tr>
      <w:tr w:rsidR="00DE151B" w14:paraId="00F992A7" w14:textId="77777777">
        <w:tc>
          <w:tcPr>
            <w:tcW w:w="3823" w:type="dxa"/>
            <w:shd w:val="clear" w:color="auto" w:fill="DDC9A3"/>
          </w:tcPr>
          <w:p w14:paraId="64FC7994" w14:textId="77777777" w:rsidR="00DE151B" w:rsidRDefault="00CF441C">
            <w:pPr>
              <w:spacing w:line="276" w:lineRule="auto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 w:eastAsia="Montserrat" w:hAnsi="Montserrat" w:cs="Montserrat"/>
                <w:sz w:val="20"/>
                <w:szCs w:val="20"/>
              </w:rPr>
              <w:t>Categoría(s)/Concepto(s) Central(es):</w:t>
            </w:r>
          </w:p>
        </w:tc>
        <w:tc>
          <w:tcPr>
            <w:tcW w:w="9173" w:type="dxa"/>
          </w:tcPr>
          <w:p w14:paraId="7A432438" w14:textId="323D1A6E" w:rsidR="0069285A" w:rsidRDefault="00A71A34" w:rsidP="0069285A">
            <w:pPr>
              <w:spacing w:line="276" w:lineRule="auto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 w:eastAsia="Montserrat" w:hAnsi="Montserrat" w:cs="Montserrat"/>
                <w:sz w:val="20"/>
                <w:szCs w:val="20"/>
              </w:rPr>
              <w:t xml:space="preserve">C3- </w:t>
            </w:r>
            <w:r w:rsidR="0069285A">
              <w:rPr>
                <w:rFonts w:ascii="Montserrat" w:eastAsia="Montserrat" w:hAnsi="Montserrat" w:cs="Montserrat"/>
                <w:sz w:val="20"/>
                <w:szCs w:val="20"/>
              </w:rPr>
              <w:t xml:space="preserve">EL DEPORTE, LA DISCRIMINACION DE GENERO Y LA VIOLENCIA </w:t>
            </w:r>
          </w:p>
          <w:p w14:paraId="2476E9F1" w14:textId="311330C1" w:rsidR="00DE151B" w:rsidRDefault="00DE151B">
            <w:pPr>
              <w:spacing w:line="276" w:lineRule="auto"/>
              <w:rPr>
                <w:rFonts w:ascii="Montserrat" w:eastAsia="Montserrat" w:hAnsi="Montserrat" w:cs="Montserrat"/>
                <w:sz w:val="20"/>
                <w:szCs w:val="20"/>
              </w:rPr>
            </w:pPr>
          </w:p>
        </w:tc>
      </w:tr>
      <w:tr w:rsidR="00DE151B" w14:paraId="1C94FF87" w14:textId="77777777">
        <w:tc>
          <w:tcPr>
            <w:tcW w:w="3823" w:type="dxa"/>
            <w:shd w:val="clear" w:color="auto" w:fill="DDC9A3"/>
          </w:tcPr>
          <w:p w14:paraId="017BCAD1" w14:textId="77777777" w:rsidR="00DE151B" w:rsidRDefault="00CF441C">
            <w:pPr>
              <w:spacing w:line="276" w:lineRule="auto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 w:eastAsia="Montserrat" w:hAnsi="Montserrat" w:cs="Montserrat"/>
                <w:sz w:val="20"/>
                <w:szCs w:val="20"/>
              </w:rPr>
              <w:t>Subcategoría(s)/Concepto(s) Transversal(es):</w:t>
            </w:r>
          </w:p>
        </w:tc>
        <w:tc>
          <w:tcPr>
            <w:tcW w:w="9173" w:type="dxa"/>
          </w:tcPr>
          <w:p w14:paraId="46E6BAB1" w14:textId="761908DB" w:rsidR="00DE151B" w:rsidRPr="005051C7" w:rsidRDefault="004646D4">
            <w:pPr>
              <w:spacing w:line="276" w:lineRule="auto"/>
              <w:rPr>
                <w:rFonts w:ascii="Montserrat" w:eastAsia="Montserrat" w:hAnsi="Montserrat" w:cs="Montserrat"/>
                <w:color w:val="000000"/>
                <w:sz w:val="20"/>
                <w:szCs w:val="20"/>
              </w:rPr>
            </w:pPr>
            <w:r>
              <w:rPr>
                <w:rFonts w:ascii="Montserrat" w:eastAsia="Montserrat" w:hAnsi="Montserrat" w:cs="Montserrat"/>
                <w:color w:val="000000"/>
                <w:sz w:val="20"/>
                <w:szCs w:val="20"/>
              </w:rPr>
              <w:t>HUMANIDADES I, ACTIVIDADES ARTISTICAS Y CULTURALES I</w:t>
            </w:r>
          </w:p>
        </w:tc>
      </w:tr>
      <w:tr w:rsidR="00DE151B" w14:paraId="5544BF49" w14:textId="77777777">
        <w:tc>
          <w:tcPr>
            <w:tcW w:w="3823" w:type="dxa"/>
            <w:shd w:val="clear" w:color="auto" w:fill="DDC9A3"/>
          </w:tcPr>
          <w:p w14:paraId="1B1B95A4" w14:textId="77777777" w:rsidR="00DE151B" w:rsidRDefault="00CF441C">
            <w:pPr>
              <w:spacing w:line="276" w:lineRule="auto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 w:eastAsia="Montserrat" w:hAnsi="Montserrat" w:cs="Montserrat"/>
                <w:sz w:val="20"/>
                <w:szCs w:val="20"/>
              </w:rPr>
              <w:t>Dimensión(es)</w:t>
            </w:r>
          </w:p>
        </w:tc>
        <w:tc>
          <w:tcPr>
            <w:tcW w:w="9173" w:type="dxa"/>
          </w:tcPr>
          <w:p w14:paraId="0C4885E1" w14:textId="77777777" w:rsidR="00DE151B" w:rsidRDefault="00DE151B">
            <w:pPr>
              <w:spacing w:line="276" w:lineRule="auto"/>
              <w:rPr>
                <w:rFonts w:ascii="Montserrat" w:eastAsia="Montserrat" w:hAnsi="Montserrat" w:cs="Montserrat"/>
                <w:sz w:val="20"/>
                <w:szCs w:val="20"/>
              </w:rPr>
            </w:pPr>
          </w:p>
        </w:tc>
      </w:tr>
      <w:tr w:rsidR="00DE151B" w14:paraId="701DB8FC" w14:textId="77777777">
        <w:tc>
          <w:tcPr>
            <w:tcW w:w="3823" w:type="dxa"/>
            <w:shd w:val="clear" w:color="auto" w:fill="DDC9A3"/>
          </w:tcPr>
          <w:p w14:paraId="496B365A" w14:textId="77777777" w:rsidR="00DE151B" w:rsidRDefault="00CF441C">
            <w:pPr>
              <w:spacing w:line="276" w:lineRule="auto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 w:eastAsia="Montserrat" w:hAnsi="Montserrat" w:cs="Montserrat"/>
                <w:sz w:val="20"/>
                <w:szCs w:val="20"/>
              </w:rPr>
              <w:t>Prácticas de Ciencia e Ingeniería</w:t>
            </w:r>
          </w:p>
        </w:tc>
        <w:tc>
          <w:tcPr>
            <w:tcW w:w="9173" w:type="dxa"/>
          </w:tcPr>
          <w:p w14:paraId="3110E493" w14:textId="77777777" w:rsidR="00DE151B" w:rsidRDefault="00DE151B">
            <w:pPr>
              <w:spacing w:line="276" w:lineRule="auto"/>
              <w:rPr>
                <w:rFonts w:ascii="Montserrat" w:eastAsia="Montserrat" w:hAnsi="Montserrat" w:cs="Montserrat"/>
                <w:b/>
                <w:sz w:val="18"/>
                <w:szCs w:val="18"/>
              </w:rPr>
            </w:pPr>
          </w:p>
        </w:tc>
      </w:tr>
      <w:tr w:rsidR="00DE151B" w14:paraId="2B5BDFF3" w14:textId="77777777">
        <w:tc>
          <w:tcPr>
            <w:tcW w:w="3823" w:type="dxa"/>
            <w:shd w:val="clear" w:color="auto" w:fill="DDC9A3"/>
          </w:tcPr>
          <w:p w14:paraId="3F4E96BB" w14:textId="77777777" w:rsidR="00DE151B" w:rsidRDefault="00CF441C">
            <w:pPr>
              <w:spacing w:line="276" w:lineRule="auto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 w:eastAsia="Montserrat" w:hAnsi="Montserrat" w:cs="Montserrat"/>
                <w:sz w:val="20"/>
                <w:szCs w:val="20"/>
              </w:rPr>
              <w:t>Meta(s) de Aprendizaje que guiará(n) los procesos evaluativos:</w:t>
            </w:r>
          </w:p>
        </w:tc>
        <w:tc>
          <w:tcPr>
            <w:tcW w:w="9173" w:type="dxa"/>
          </w:tcPr>
          <w:p w14:paraId="44F94F16" w14:textId="77777777" w:rsidR="00DE151B" w:rsidRDefault="00DE151B">
            <w:pPr>
              <w:spacing w:line="276" w:lineRule="auto"/>
              <w:rPr>
                <w:rFonts w:ascii="Montserrat" w:eastAsia="Montserrat" w:hAnsi="Montserrat" w:cs="Montserrat"/>
                <w:sz w:val="20"/>
                <w:szCs w:val="20"/>
              </w:rPr>
            </w:pPr>
          </w:p>
        </w:tc>
      </w:tr>
      <w:tr w:rsidR="00DE151B" w14:paraId="5D3FA306" w14:textId="77777777">
        <w:tc>
          <w:tcPr>
            <w:tcW w:w="3823" w:type="dxa"/>
            <w:shd w:val="clear" w:color="auto" w:fill="DDC9A3"/>
          </w:tcPr>
          <w:p w14:paraId="7EAB48C3" w14:textId="77777777" w:rsidR="00DE151B" w:rsidRDefault="00CF441C">
            <w:pPr>
              <w:spacing w:line="276" w:lineRule="auto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 w:eastAsia="Montserrat" w:hAnsi="Montserrat" w:cs="Montserrat"/>
                <w:sz w:val="20"/>
                <w:szCs w:val="20"/>
              </w:rPr>
              <w:t>¿Se vincula con el PAEC?</w:t>
            </w:r>
          </w:p>
        </w:tc>
        <w:tc>
          <w:tcPr>
            <w:tcW w:w="9173" w:type="dxa"/>
          </w:tcPr>
          <w:p w14:paraId="0C1358BB" w14:textId="29F54FAA" w:rsidR="00DE151B" w:rsidRDefault="00CF441C">
            <w:pPr>
              <w:spacing w:line="276" w:lineRule="auto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 w:eastAsia="Montserrat" w:hAnsi="Montserrat" w:cs="Montserrat"/>
                <w:sz w:val="20"/>
                <w:szCs w:val="20"/>
              </w:rPr>
              <w:t>Sí</w:t>
            </w:r>
            <w:r w:rsidR="00C315B4">
              <w:rPr>
                <w:rFonts w:ascii="MS Gothic" w:eastAsia="MS Gothic" w:hAnsi="MS Gothic" w:cs="MS Gothic"/>
                <w:sz w:val="20"/>
                <w:szCs w:val="20"/>
              </w:rPr>
              <w:t xml:space="preserve"> </w:t>
            </w:r>
            <w:r w:rsidR="00C315B4">
              <w:rPr>
                <w:rFonts w:ascii="MS Gothic" w:eastAsia="MS Gothic" w:hAnsi="MS Gothic" w:cs="MS Gothic"/>
                <w:b/>
                <w:bCs/>
                <w:sz w:val="20"/>
                <w:szCs w:val="20"/>
              </w:rPr>
              <w:t>X</w:t>
            </w:r>
            <w:r>
              <w:rPr>
                <w:rFonts w:ascii="Montserrat" w:eastAsia="Montserrat" w:hAnsi="Montserrat" w:cs="Montserrat"/>
                <w:sz w:val="20"/>
                <w:szCs w:val="20"/>
              </w:rPr>
              <w:t xml:space="preserve"> No</w:t>
            </w:r>
            <w:r>
              <w:rPr>
                <w:rFonts w:ascii="MS Gothic" w:eastAsia="MS Gothic" w:hAnsi="MS Gothic" w:cs="MS Gothic"/>
                <w:sz w:val="20"/>
                <w:szCs w:val="20"/>
              </w:rPr>
              <w:t>☐</w:t>
            </w:r>
          </w:p>
        </w:tc>
      </w:tr>
      <w:tr w:rsidR="00DE151B" w14:paraId="4858F24F" w14:textId="77777777">
        <w:tc>
          <w:tcPr>
            <w:tcW w:w="12996" w:type="dxa"/>
            <w:gridSpan w:val="2"/>
            <w:shd w:val="clear" w:color="auto" w:fill="auto"/>
          </w:tcPr>
          <w:p w14:paraId="6D5DF3A5" w14:textId="77777777" w:rsidR="00DE151B" w:rsidRDefault="00DE15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Montserrat" w:eastAsia="Montserrat" w:hAnsi="Montserrat" w:cs="Montserrat"/>
                <w:color w:val="000000"/>
                <w:sz w:val="20"/>
                <w:szCs w:val="20"/>
              </w:rPr>
            </w:pPr>
          </w:p>
        </w:tc>
      </w:tr>
    </w:tbl>
    <w:p w14:paraId="175493CC" w14:textId="77777777" w:rsidR="00DE151B" w:rsidRDefault="00DE151B">
      <w:pPr>
        <w:jc w:val="both"/>
      </w:pPr>
    </w:p>
    <w:tbl>
      <w:tblPr>
        <w:tblStyle w:val="a8"/>
        <w:tblW w:w="12996" w:type="dxa"/>
        <w:tblInd w:w="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2996"/>
      </w:tblGrid>
      <w:tr w:rsidR="00DE151B" w14:paraId="578E8B11" w14:textId="77777777">
        <w:tc>
          <w:tcPr>
            <w:tcW w:w="12996" w:type="dxa"/>
            <w:shd w:val="clear" w:color="auto" w:fill="BC955C"/>
          </w:tcPr>
          <w:p w14:paraId="22B6BD72" w14:textId="77777777" w:rsidR="00DE151B" w:rsidRDefault="00CF441C">
            <w:pPr>
              <w:spacing w:line="276" w:lineRule="auto"/>
              <w:jc w:val="center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 w:eastAsia="Montserrat" w:hAnsi="Montserrat" w:cs="Montserrat"/>
                <w:color w:val="FFFFFF"/>
                <w:sz w:val="20"/>
                <w:szCs w:val="20"/>
              </w:rPr>
              <w:t>Fundamento</w:t>
            </w:r>
          </w:p>
        </w:tc>
      </w:tr>
      <w:tr w:rsidR="00DE151B" w14:paraId="5B0EA5A5" w14:textId="77777777">
        <w:tc>
          <w:tcPr>
            <w:tcW w:w="12996" w:type="dxa"/>
          </w:tcPr>
          <w:p w14:paraId="0D887464" w14:textId="77777777" w:rsidR="00113C30" w:rsidRPr="009F1B47" w:rsidRDefault="00E028DB" w:rsidP="00E028DB">
            <w:pPr>
              <w:numPr>
                <w:ilvl w:val="0"/>
                <w:numId w:val="1"/>
              </w:numPr>
              <w:spacing w:line="276" w:lineRule="auto"/>
              <w:rPr>
                <w:rFonts w:ascii="Arial" w:eastAsia="Montserrat" w:hAnsi="Arial" w:cs="Arial"/>
                <w:sz w:val="20"/>
                <w:szCs w:val="20"/>
              </w:rPr>
            </w:pPr>
            <w:r w:rsidRPr="009F1B47">
              <w:rPr>
                <w:rFonts w:ascii="Arial" w:eastAsia="Montserrat" w:hAnsi="Arial" w:cs="Arial"/>
                <w:sz w:val="20"/>
                <w:szCs w:val="20"/>
              </w:rPr>
              <w:t xml:space="preserve">A través de la misma actividad de aprendizaje, ya que a partir de ambas se puede dar atención a la problemática </w:t>
            </w:r>
            <w:r w:rsidR="00CF441C" w:rsidRPr="009F1B47">
              <w:rPr>
                <w:rFonts w:ascii="Arial" w:eastAsia="Montserrat" w:hAnsi="Arial" w:cs="Arial"/>
                <w:sz w:val="20"/>
                <w:szCs w:val="20"/>
              </w:rPr>
              <w:t xml:space="preserve"> </w:t>
            </w:r>
            <w:r w:rsidR="00671195" w:rsidRPr="009F1B47">
              <w:rPr>
                <w:rFonts w:ascii="Arial" w:eastAsia="Montserrat" w:hAnsi="Arial" w:cs="Arial"/>
                <w:sz w:val="20"/>
                <w:szCs w:val="20"/>
              </w:rPr>
              <w:t xml:space="preserve"> a identificar en el PAEC.</w:t>
            </w:r>
          </w:p>
          <w:p w14:paraId="68484826" w14:textId="38A9F0E4" w:rsidR="00DE151B" w:rsidRPr="009F1B47" w:rsidRDefault="00671195" w:rsidP="00113C30">
            <w:pPr>
              <w:numPr>
                <w:ilvl w:val="0"/>
                <w:numId w:val="1"/>
              </w:numPr>
              <w:spacing w:line="276" w:lineRule="auto"/>
              <w:rPr>
                <w:rFonts w:ascii="Arial" w:eastAsia="Montserrat" w:hAnsi="Arial" w:cs="Arial"/>
                <w:sz w:val="20"/>
                <w:szCs w:val="20"/>
              </w:rPr>
            </w:pPr>
            <w:r w:rsidRPr="009F1B47">
              <w:rPr>
                <w:rFonts w:ascii="Arial" w:eastAsia="Montserrat" w:hAnsi="Arial" w:cs="Arial"/>
                <w:sz w:val="20"/>
                <w:szCs w:val="20"/>
              </w:rPr>
              <w:t xml:space="preserve"> </w:t>
            </w:r>
            <w:r w:rsidR="00113C30" w:rsidRPr="009F1B47">
              <w:rPr>
                <w:rFonts w:ascii="Arial" w:eastAsia="Montserrat" w:hAnsi="Arial" w:cs="Arial"/>
                <w:sz w:val="20"/>
                <w:szCs w:val="20"/>
              </w:rPr>
              <w:t xml:space="preserve">Será a través del trabajo transversal con las UAC de Humanidades I, </w:t>
            </w:r>
            <w:r w:rsidR="00113C30" w:rsidRPr="009F1B47">
              <w:rPr>
                <w:rFonts w:ascii="Arial" w:eastAsia="Montserrat" w:hAnsi="Arial" w:cs="Arial"/>
                <w:color w:val="000000"/>
                <w:sz w:val="20"/>
                <w:szCs w:val="20"/>
              </w:rPr>
              <w:t>Actividades Artísticas Y Culturales I</w:t>
            </w:r>
          </w:p>
          <w:p w14:paraId="2D0CB1D3" w14:textId="215039AA" w:rsidR="00DE151B" w:rsidRPr="00113C30" w:rsidRDefault="00CF441C" w:rsidP="00113C30">
            <w:pPr>
              <w:spacing w:line="276" w:lineRule="auto"/>
              <w:rPr>
                <w:rFonts w:ascii="Montserrat" w:eastAsia="Montserrat" w:hAnsi="Montserrat" w:cs="Montserrat"/>
                <w:sz w:val="20"/>
                <w:szCs w:val="20"/>
              </w:rPr>
            </w:pPr>
            <w:r w:rsidRPr="00113C30">
              <w:rPr>
                <w:rFonts w:ascii="Montserrat" w:eastAsia="Montserrat" w:hAnsi="Montserrat" w:cs="Montserrat"/>
                <w:sz w:val="20"/>
                <w:szCs w:val="20"/>
              </w:rPr>
              <w:t xml:space="preserve"> </w:t>
            </w:r>
          </w:p>
        </w:tc>
      </w:tr>
    </w:tbl>
    <w:p w14:paraId="5BF59B68" w14:textId="77777777" w:rsidR="00DE151B" w:rsidRDefault="00DE151B">
      <w:pPr>
        <w:jc w:val="both"/>
        <w:rPr>
          <w:sz w:val="2"/>
          <w:szCs w:val="2"/>
        </w:rPr>
      </w:pPr>
    </w:p>
    <w:tbl>
      <w:tblPr>
        <w:tblStyle w:val="a9"/>
        <w:tblW w:w="12996" w:type="dxa"/>
        <w:tblInd w:w="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2996"/>
      </w:tblGrid>
      <w:tr w:rsidR="00DE151B" w14:paraId="5CEA60E2" w14:textId="77777777">
        <w:tc>
          <w:tcPr>
            <w:tcW w:w="12996" w:type="dxa"/>
            <w:shd w:val="clear" w:color="auto" w:fill="BC955C"/>
          </w:tcPr>
          <w:p w14:paraId="7857D745" w14:textId="77777777" w:rsidR="00DE151B" w:rsidRDefault="00CF441C">
            <w:pPr>
              <w:spacing w:line="276" w:lineRule="auto"/>
              <w:jc w:val="center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 w:eastAsia="Montserrat" w:hAnsi="Montserrat" w:cs="Montserrat"/>
                <w:color w:val="FFFFFF"/>
                <w:sz w:val="20"/>
                <w:szCs w:val="20"/>
              </w:rPr>
              <w:t>Desarrollo y evaluación de la Situación de Aprendizaje</w:t>
            </w:r>
          </w:p>
        </w:tc>
      </w:tr>
      <w:tr w:rsidR="00DE151B" w14:paraId="5301600E" w14:textId="77777777">
        <w:tc>
          <w:tcPr>
            <w:tcW w:w="12996" w:type="dxa"/>
          </w:tcPr>
          <w:p w14:paraId="2693B0D2" w14:textId="4EBEE4E6" w:rsidR="00DE151B" w:rsidRPr="00173BF3" w:rsidRDefault="00CF441C">
            <w:pPr>
              <w:numPr>
                <w:ilvl w:val="0"/>
                <w:numId w:val="3"/>
              </w:numPr>
              <w:spacing w:line="276" w:lineRule="auto"/>
              <w:rPr>
                <w:rFonts w:ascii="Arial" w:eastAsia="Montserrat" w:hAnsi="Arial" w:cs="Arial"/>
                <w:sz w:val="20"/>
                <w:szCs w:val="20"/>
              </w:rPr>
            </w:pPr>
            <w:r w:rsidRPr="00173BF3">
              <w:rPr>
                <w:rFonts w:ascii="Arial" w:eastAsia="Montserrat" w:hAnsi="Arial" w:cs="Arial"/>
                <w:b/>
                <w:bCs/>
                <w:sz w:val="20"/>
                <w:szCs w:val="20"/>
              </w:rPr>
              <w:t xml:space="preserve"> </w:t>
            </w:r>
            <w:r w:rsidR="00BA3EFA" w:rsidRPr="00173BF3">
              <w:rPr>
                <w:rFonts w:ascii="Arial" w:eastAsia="Montserrat" w:hAnsi="Arial" w:cs="Arial"/>
                <w:b/>
                <w:bCs/>
                <w:sz w:val="20"/>
                <w:szCs w:val="20"/>
              </w:rPr>
              <w:t>“El cazador”</w:t>
            </w:r>
            <w:r w:rsidR="00BA3EFA" w:rsidRPr="00173BF3">
              <w:rPr>
                <w:rFonts w:ascii="Arial" w:eastAsia="Montserrat" w:hAnsi="Arial" w:cs="Arial"/>
                <w:sz w:val="20"/>
                <w:szCs w:val="20"/>
              </w:rPr>
              <w:t xml:space="preserve"> (integración) un alumno será el cazador se pondrá al final de la cancha, el resto de alumnos se colocarán a media cancha, preguntaran “¿Cazador que hora es?” el alumno cazador responderá un número. El </w:t>
            </w:r>
            <w:r w:rsidR="007A4860" w:rsidRPr="00173BF3">
              <w:rPr>
                <w:rFonts w:ascii="Arial" w:eastAsia="Montserrat" w:hAnsi="Arial" w:cs="Arial"/>
                <w:sz w:val="20"/>
                <w:szCs w:val="20"/>
              </w:rPr>
              <w:t>número</w:t>
            </w:r>
            <w:r w:rsidR="00BA3EFA" w:rsidRPr="00173BF3">
              <w:rPr>
                <w:rFonts w:ascii="Arial" w:eastAsia="Montserrat" w:hAnsi="Arial" w:cs="Arial"/>
                <w:sz w:val="20"/>
                <w:szCs w:val="20"/>
              </w:rPr>
              <w:t xml:space="preserve"> que diga serán los pasos que pueden dar los alumnos. </w:t>
            </w:r>
            <w:r w:rsidR="007A4860" w:rsidRPr="00173BF3">
              <w:rPr>
                <w:rFonts w:ascii="Arial" w:eastAsia="Montserrat" w:hAnsi="Arial" w:cs="Arial"/>
                <w:sz w:val="20"/>
                <w:szCs w:val="20"/>
              </w:rPr>
              <w:t>Así</w:t>
            </w:r>
            <w:r w:rsidR="00BA3EFA" w:rsidRPr="00173BF3">
              <w:rPr>
                <w:rFonts w:ascii="Arial" w:eastAsia="Montserrat" w:hAnsi="Arial" w:cs="Arial"/>
                <w:sz w:val="20"/>
                <w:szCs w:val="20"/>
              </w:rPr>
              <w:t xml:space="preserve"> sucesivamente hasta que el cazador responda “es la hora de comer” y al que atrape será el nuevo cazador.  </w:t>
            </w:r>
          </w:p>
          <w:p w14:paraId="0AF31F4A" w14:textId="55BE18CF" w:rsidR="00DE151B" w:rsidRPr="00D62F7E" w:rsidRDefault="00CF441C">
            <w:pPr>
              <w:numPr>
                <w:ilvl w:val="0"/>
                <w:numId w:val="3"/>
              </w:numPr>
              <w:spacing w:line="276" w:lineRule="auto"/>
              <w:rPr>
                <w:rFonts w:ascii="Arial" w:eastAsia="Montserrat" w:hAnsi="Arial" w:cs="Arial"/>
                <w:b/>
                <w:bCs/>
                <w:sz w:val="20"/>
                <w:szCs w:val="20"/>
              </w:rPr>
            </w:pPr>
            <w:r w:rsidRPr="00173BF3">
              <w:rPr>
                <w:rFonts w:ascii="Arial" w:eastAsia="Montserrat" w:hAnsi="Arial" w:cs="Arial"/>
                <w:b/>
                <w:bCs/>
                <w:sz w:val="20"/>
                <w:szCs w:val="20"/>
              </w:rPr>
              <w:t xml:space="preserve"> </w:t>
            </w:r>
            <w:r w:rsidR="009F1B47" w:rsidRPr="00173BF3">
              <w:rPr>
                <w:rFonts w:ascii="Arial" w:eastAsia="Montserrat" w:hAnsi="Arial" w:cs="Arial"/>
                <w:b/>
                <w:bCs/>
                <w:sz w:val="20"/>
                <w:szCs w:val="20"/>
              </w:rPr>
              <w:t xml:space="preserve">“Futbol por parejas” </w:t>
            </w:r>
            <w:r w:rsidR="009F1B47" w:rsidRPr="00173BF3">
              <w:rPr>
                <w:rFonts w:ascii="Arial" w:eastAsia="Montserrat" w:hAnsi="Arial" w:cs="Arial"/>
                <w:sz w:val="20"/>
                <w:szCs w:val="20"/>
              </w:rPr>
              <w:t xml:space="preserve">(aceptación) </w:t>
            </w:r>
            <w:r w:rsidR="00905ED6" w:rsidRPr="00173BF3">
              <w:rPr>
                <w:rFonts w:ascii="Arial" w:eastAsia="Montserrat" w:hAnsi="Arial" w:cs="Arial"/>
                <w:sz w:val="20"/>
                <w:szCs w:val="20"/>
              </w:rPr>
              <w:t xml:space="preserve">los alumnos se </w:t>
            </w:r>
            <w:r w:rsidR="00643584" w:rsidRPr="00173BF3">
              <w:rPr>
                <w:rFonts w:ascii="Arial" w:eastAsia="Montserrat" w:hAnsi="Arial" w:cs="Arial"/>
                <w:sz w:val="20"/>
                <w:szCs w:val="20"/>
              </w:rPr>
              <w:t>formarán</w:t>
            </w:r>
            <w:r w:rsidR="00905ED6" w:rsidRPr="00173BF3">
              <w:rPr>
                <w:rFonts w:ascii="Arial" w:eastAsia="Montserrat" w:hAnsi="Arial" w:cs="Arial"/>
                <w:sz w:val="20"/>
                <w:szCs w:val="20"/>
              </w:rPr>
              <w:t xml:space="preserve"> por parejas, </w:t>
            </w:r>
            <w:r w:rsidR="00643584" w:rsidRPr="00173BF3">
              <w:rPr>
                <w:rFonts w:ascii="Arial" w:eastAsia="Montserrat" w:hAnsi="Arial" w:cs="Arial"/>
                <w:sz w:val="20"/>
                <w:szCs w:val="20"/>
              </w:rPr>
              <w:t>tomados de la mano defenderán su cancha para</w:t>
            </w:r>
            <w:r w:rsidR="003C27C7" w:rsidRPr="00173BF3">
              <w:rPr>
                <w:rFonts w:ascii="Arial" w:eastAsia="Montserrat" w:hAnsi="Arial" w:cs="Arial"/>
                <w:sz w:val="20"/>
                <w:szCs w:val="20"/>
              </w:rPr>
              <w:t xml:space="preserve"> que</w:t>
            </w:r>
            <w:r w:rsidR="00643584" w:rsidRPr="00173BF3">
              <w:rPr>
                <w:rFonts w:ascii="Arial" w:eastAsia="Montserrat" w:hAnsi="Arial" w:cs="Arial"/>
                <w:sz w:val="20"/>
                <w:szCs w:val="20"/>
              </w:rPr>
              <w:t xml:space="preserve"> no les anoten gol, el equipo que primero anote será el ganador.</w:t>
            </w:r>
          </w:p>
          <w:p w14:paraId="48A3D2CE" w14:textId="77777777" w:rsidR="00D62F7E" w:rsidRPr="00173BF3" w:rsidRDefault="00D62F7E" w:rsidP="00D62F7E">
            <w:pPr>
              <w:spacing w:line="276" w:lineRule="auto"/>
              <w:ind w:left="720"/>
              <w:rPr>
                <w:rFonts w:ascii="Arial" w:eastAsia="Montserrat" w:hAnsi="Arial" w:cs="Arial"/>
                <w:b/>
                <w:bCs/>
                <w:sz w:val="20"/>
                <w:szCs w:val="20"/>
              </w:rPr>
            </w:pPr>
          </w:p>
          <w:p w14:paraId="2BA2C91F" w14:textId="77777777" w:rsidR="00E71A86" w:rsidRDefault="007552FD" w:rsidP="00D62F7E">
            <w:pPr>
              <w:numPr>
                <w:ilvl w:val="0"/>
                <w:numId w:val="3"/>
              </w:numPr>
              <w:spacing w:line="276" w:lineRule="auto"/>
              <w:rPr>
                <w:rFonts w:ascii="Arial" w:eastAsia="Montserrat" w:hAnsi="Arial" w:cs="Arial"/>
                <w:sz w:val="20"/>
                <w:szCs w:val="20"/>
              </w:rPr>
            </w:pPr>
            <w:r w:rsidRPr="00173BF3">
              <w:rPr>
                <w:rFonts w:ascii="Arial" w:eastAsia="Montserrat" w:hAnsi="Arial" w:cs="Arial"/>
                <w:sz w:val="20"/>
                <w:szCs w:val="20"/>
              </w:rPr>
              <w:t>Ronda “</w:t>
            </w:r>
            <w:r w:rsidR="00173BF3" w:rsidRPr="00173BF3">
              <w:rPr>
                <w:rFonts w:ascii="Arial" w:eastAsia="Montserrat" w:hAnsi="Arial" w:cs="Arial"/>
                <w:b/>
                <w:bCs/>
                <w:sz w:val="20"/>
                <w:szCs w:val="20"/>
              </w:rPr>
              <w:t xml:space="preserve">pin pon es un </w:t>
            </w:r>
            <w:r w:rsidR="00D62F7E" w:rsidRPr="00173BF3">
              <w:rPr>
                <w:rFonts w:ascii="Arial" w:eastAsia="Montserrat" w:hAnsi="Arial" w:cs="Arial"/>
                <w:b/>
                <w:bCs/>
                <w:sz w:val="20"/>
                <w:szCs w:val="20"/>
              </w:rPr>
              <w:t>muñeco”</w:t>
            </w:r>
            <w:r w:rsidR="00D62F7E" w:rsidRPr="00173BF3">
              <w:rPr>
                <w:rFonts w:ascii="Arial" w:eastAsia="Montserrat" w:hAnsi="Arial" w:cs="Arial"/>
                <w:sz w:val="20"/>
                <w:szCs w:val="20"/>
              </w:rPr>
              <w:t xml:space="preserve"> formaran</w:t>
            </w:r>
            <w:r w:rsidR="00FB5892">
              <w:rPr>
                <w:rFonts w:ascii="Arial" w:eastAsia="Montserrat" w:hAnsi="Arial" w:cs="Arial"/>
                <w:sz w:val="20"/>
                <w:szCs w:val="20"/>
              </w:rPr>
              <w:t xml:space="preserve"> equipos de 6, elegirán a un alumno que será pin </w:t>
            </w:r>
            <w:r w:rsidR="0017641C">
              <w:rPr>
                <w:rFonts w:ascii="Arial" w:eastAsia="Montserrat" w:hAnsi="Arial" w:cs="Arial"/>
                <w:sz w:val="20"/>
                <w:szCs w:val="20"/>
              </w:rPr>
              <w:t>pon, los</w:t>
            </w:r>
            <w:r w:rsidR="00FB5892">
              <w:rPr>
                <w:rFonts w:ascii="Arial" w:eastAsia="Montserrat" w:hAnsi="Arial" w:cs="Arial"/>
                <w:sz w:val="20"/>
                <w:szCs w:val="20"/>
              </w:rPr>
              <w:t xml:space="preserve"> demás alumnos formaran un circulo dejando al centro al alumno que será pin pon</w:t>
            </w:r>
            <w:r w:rsidR="000B5DE6">
              <w:rPr>
                <w:rFonts w:ascii="Arial" w:eastAsia="Montserrat" w:hAnsi="Arial" w:cs="Arial"/>
                <w:sz w:val="20"/>
                <w:szCs w:val="20"/>
              </w:rPr>
              <w:t>, cantaran la canción y el alumno pin pon hará los movimientos que dice la canción.</w:t>
            </w:r>
          </w:p>
          <w:p w14:paraId="1F0A7664" w14:textId="77777777" w:rsidR="00E71A86" w:rsidRDefault="00E71A86" w:rsidP="00E71A86">
            <w:pPr>
              <w:pStyle w:val="Prrafodelista"/>
              <w:rPr>
                <w:rFonts w:ascii="Arial" w:eastAsia="Montserrat" w:hAnsi="Arial" w:cs="Arial"/>
                <w:sz w:val="20"/>
                <w:szCs w:val="20"/>
              </w:rPr>
            </w:pPr>
          </w:p>
          <w:p w14:paraId="039C735F" w14:textId="77777777" w:rsidR="00E71A86" w:rsidRDefault="00E71A86" w:rsidP="00D62F7E">
            <w:pPr>
              <w:numPr>
                <w:ilvl w:val="0"/>
                <w:numId w:val="3"/>
              </w:numPr>
              <w:spacing w:line="276" w:lineRule="auto"/>
              <w:rPr>
                <w:rFonts w:ascii="Arial" w:eastAsia="Montserrat" w:hAnsi="Arial" w:cs="Arial"/>
                <w:sz w:val="20"/>
                <w:szCs w:val="20"/>
              </w:rPr>
            </w:pPr>
            <w:r>
              <w:rPr>
                <w:rFonts w:ascii="Arial" w:eastAsia="Montserrat" w:hAnsi="Arial" w:cs="Arial"/>
                <w:sz w:val="20"/>
                <w:szCs w:val="20"/>
              </w:rPr>
              <w:t>Evaluación: lista de cotejo</w:t>
            </w:r>
          </w:p>
          <w:p w14:paraId="2402AC20" w14:textId="77777777" w:rsidR="00E71A86" w:rsidRDefault="00E71A86" w:rsidP="00E71A86">
            <w:pPr>
              <w:pStyle w:val="Prrafodelista"/>
              <w:rPr>
                <w:rFonts w:ascii="Arial" w:eastAsia="Montserrat" w:hAnsi="Arial" w:cs="Arial"/>
                <w:sz w:val="20"/>
                <w:szCs w:val="20"/>
              </w:rPr>
            </w:pPr>
          </w:p>
          <w:p w14:paraId="0279612F" w14:textId="77777777" w:rsidR="00E71A86" w:rsidRDefault="00E71A86" w:rsidP="00E71A86">
            <w:pPr>
              <w:spacing w:line="276" w:lineRule="auto"/>
              <w:ind w:left="720"/>
              <w:rPr>
                <w:rFonts w:ascii="Arial" w:eastAsia="Montserrat" w:hAnsi="Arial" w:cs="Arial"/>
                <w:sz w:val="20"/>
                <w:szCs w:val="20"/>
              </w:rPr>
            </w:pPr>
            <w:r>
              <w:rPr>
                <w:rFonts w:ascii="Arial" w:eastAsia="Montserrat" w:hAnsi="Arial" w:cs="Arial"/>
                <w:sz w:val="20"/>
                <w:szCs w:val="20"/>
              </w:rPr>
              <w:t>Aptitud: para conocer la capacidad de la persona para realizar las actividades.</w:t>
            </w:r>
          </w:p>
          <w:p w14:paraId="55089065" w14:textId="19ABF52B" w:rsidR="00E71A86" w:rsidRDefault="00E71A86" w:rsidP="00E71A86">
            <w:pPr>
              <w:spacing w:line="276" w:lineRule="auto"/>
              <w:ind w:left="720"/>
              <w:rPr>
                <w:rFonts w:ascii="Arial" w:eastAsia="Montserrat" w:hAnsi="Arial" w:cs="Arial"/>
                <w:sz w:val="20"/>
                <w:szCs w:val="20"/>
              </w:rPr>
            </w:pPr>
            <w:r>
              <w:rPr>
                <w:rFonts w:ascii="Arial" w:eastAsia="Montserrat" w:hAnsi="Arial" w:cs="Arial"/>
                <w:sz w:val="20"/>
                <w:szCs w:val="20"/>
              </w:rPr>
              <w:t xml:space="preserve">Rendimiento: para valorar cualidades que una persona posee para realizar algún deporte o actividad en </w:t>
            </w:r>
            <w:r w:rsidR="0069285A">
              <w:rPr>
                <w:rFonts w:ascii="Arial" w:eastAsia="Montserrat" w:hAnsi="Arial" w:cs="Arial"/>
                <w:sz w:val="20"/>
                <w:szCs w:val="20"/>
              </w:rPr>
              <w:t>específico</w:t>
            </w:r>
            <w:r>
              <w:rPr>
                <w:rFonts w:ascii="Arial" w:eastAsia="Montserrat" w:hAnsi="Arial" w:cs="Arial"/>
                <w:sz w:val="20"/>
                <w:szCs w:val="20"/>
              </w:rPr>
              <w:t>.</w:t>
            </w:r>
          </w:p>
          <w:p w14:paraId="282C9FF6" w14:textId="4C4019AD" w:rsidR="00DE151B" w:rsidRPr="00D62F7E" w:rsidRDefault="00E71A86" w:rsidP="00E71A86">
            <w:pPr>
              <w:spacing w:line="276" w:lineRule="auto"/>
              <w:ind w:left="720"/>
              <w:rPr>
                <w:rFonts w:ascii="Arial" w:eastAsia="Montserrat" w:hAnsi="Arial" w:cs="Arial"/>
                <w:sz w:val="20"/>
                <w:szCs w:val="20"/>
              </w:rPr>
            </w:pPr>
            <w:r>
              <w:rPr>
                <w:rFonts w:ascii="Arial" w:eastAsia="Montserrat" w:hAnsi="Arial" w:cs="Arial"/>
                <w:sz w:val="20"/>
                <w:szCs w:val="20"/>
              </w:rPr>
              <w:t xml:space="preserve">Control: para tener un parámetro de las condiciones a lo largo de un periodo de tiempo. </w:t>
            </w:r>
            <w:r w:rsidR="00885117">
              <w:rPr>
                <w:rFonts w:ascii="Arial" w:eastAsia="Montserrat" w:hAnsi="Arial" w:cs="Arial"/>
                <w:sz w:val="20"/>
                <w:szCs w:val="20"/>
              </w:rPr>
              <w:t>Mediante la observación al saber el porcentaje del grupo logró o supero el desafío</w:t>
            </w:r>
            <w:r w:rsidR="00F94A61">
              <w:rPr>
                <w:rFonts w:ascii="Arial" w:eastAsia="Montserrat" w:hAnsi="Arial" w:cs="Arial"/>
                <w:sz w:val="20"/>
                <w:szCs w:val="20"/>
              </w:rPr>
              <w:t xml:space="preserve">. </w:t>
            </w:r>
            <w:r>
              <w:rPr>
                <w:rFonts w:ascii="Arial" w:eastAsia="Montserrat" w:hAnsi="Arial" w:cs="Arial"/>
                <w:sz w:val="20"/>
                <w:szCs w:val="20"/>
              </w:rPr>
              <w:t xml:space="preserve"> </w:t>
            </w:r>
            <w:r w:rsidR="000B5DE6">
              <w:rPr>
                <w:rFonts w:ascii="Arial" w:eastAsia="Montserrat" w:hAnsi="Arial" w:cs="Arial"/>
                <w:sz w:val="20"/>
                <w:szCs w:val="20"/>
              </w:rPr>
              <w:t xml:space="preserve"> </w:t>
            </w:r>
          </w:p>
        </w:tc>
      </w:tr>
    </w:tbl>
    <w:p w14:paraId="76CEE20F" w14:textId="77777777" w:rsidR="00DE151B" w:rsidRDefault="00DE151B">
      <w:pPr>
        <w:jc w:val="both"/>
        <w:rPr>
          <w:sz w:val="2"/>
          <w:szCs w:val="2"/>
        </w:rPr>
      </w:pPr>
    </w:p>
    <w:tbl>
      <w:tblPr>
        <w:tblStyle w:val="aa"/>
        <w:tblW w:w="12996" w:type="dxa"/>
        <w:tblInd w:w="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2996"/>
      </w:tblGrid>
      <w:tr w:rsidR="00DE151B" w14:paraId="5353AFDE" w14:textId="77777777">
        <w:tc>
          <w:tcPr>
            <w:tcW w:w="12996" w:type="dxa"/>
            <w:shd w:val="clear" w:color="auto" w:fill="BC955C"/>
          </w:tcPr>
          <w:p w14:paraId="79C345A4" w14:textId="77777777" w:rsidR="00DE151B" w:rsidRDefault="00CF441C">
            <w:pPr>
              <w:spacing w:line="276" w:lineRule="auto"/>
              <w:jc w:val="center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 w:eastAsia="Montserrat" w:hAnsi="Montserrat" w:cs="Montserrat"/>
                <w:color w:val="FFFFFF"/>
                <w:sz w:val="20"/>
                <w:szCs w:val="20"/>
              </w:rPr>
              <w:t>Estudio independiente</w:t>
            </w:r>
          </w:p>
        </w:tc>
      </w:tr>
      <w:tr w:rsidR="00DE151B" w14:paraId="56C87B68" w14:textId="77777777">
        <w:tc>
          <w:tcPr>
            <w:tcW w:w="12996" w:type="dxa"/>
          </w:tcPr>
          <w:p w14:paraId="10944B44" w14:textId="77777777" w:rsidR="008A0FE9" w:rsidRDefault="008A0FE9">
            <w:pPr>
              <w:numPr>
                <w:ilvl w:val="0"/>
                <w:numId w:val="2"/>
              </w:numPr>
              <w:spacing w:line="276" w:lineRule="auto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 w:eastAsia="Montserrat" w:hAnsi="Montserrat" w:cs="Montserrat"/>
                <w:sz w:val="20"/>
                <w:szCs w:val="20"/>
              </w:rPr>
              <w:t>Los beneficios de las rondas y los juegos de integración.</w:t>
            </w:r>
          </w:p>
          <w:p w14:paraId="1D18AD99" w14:textId="0C3C0AE6" w:rsidR="00DE151B" w:rsidRPr="008A0FE9" w:rsidRDefault="008A0FE9" w:rsidP="008A0FE9">
            <w:pPr>
              <w:numPr>
                <w:ilvl w:val="0"/>
                <w:numId w:val="2"/>
              </w:numPr>
              <w:spacing w:line="276" w:lineRule="auto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 w:eastAsia="Montserrat" w:hAnsi="Montserrat" w:cs="Montserrat"/>
                <w:sz w:val="20"/>
                <w:szCs w:val="20"/>
              </w:rPr>
              <w:t xml:space="preserve">Reglamento de futbol y todas sus variantes </w:t>
            </w:r>
            <w:r w:rsidR="00CF441C">
              <w:rPr>
                <w:rFonts w:ascii="Montserrat" w:eastAsia="Montserrat" w:hAnsi="Montserrat" w:cs="Montserrat"/>
                <w:sz w:val="20"/>
                <w:szCs w:val="20"/>
              </w:rPr>
              <w:t xml:space="preserve"> </w:t>
            </w:r>
          </w:p>
        </w:tc>
      </w:tr>
    </w:tbl>
    <w:p w14:paraId="643320CB" w14:textId="77777777" w:rsidR="00DE151B" w:rsidRDefault="00DE151B">
      <w:pPr>
        <w:jc w:val="both"/>
      </w:pPr>
    </w:p>
    <w:tbl>
      <w:tblPr>
        <w:tblStyle w:val="ab"/>
        <w:tblW w:w="12996" w:type="dxa"/>
        <w:tblInd w:w="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2996"/>
      </w:tblGrid>
      <w:tr w:rsidR="00DE151B" w14:paraId="312DF98B" w14:textId="77777777">
        <w:tc>
          <w:tcPr>
            <w:tcW w:w="12996" w:type="dxa"/>
            <w:shd w:val="clear" w:color="auto" w:fill="BC955C"/>
          </w:tcPr>
          <w:p w14:paraId="187DE7B0" w14:textId="77777777" w:rsidR="00DE151B" w:rsidRDefault="00CF441C">
            <w:pPr>
              <w:spacing w:line="276" w:lineRule="auto"/>
              <w:jc w:val="center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 w:eastAsia="Montserrat" w:hAnsi="Montserrat" w:cs="Montserrat"/>
                <w:color w:val="FFFFFF"/>
                <w:sz w:val="20"/>
                <w:szCs w:val="20"/>
              </w:rPr>
              <w:t>Retroalimentación de la práctica docente</w:t>
            </w:r>
          </w:p>
        </w:tc>
      </w:tr>
      <w:tr w:rsidR="00DE151B" w14:paraId="0BA6FA41" w14:textId="77777777">
        <w:tc>
          <w:tcPr>
            <w:tcW w:w="12996" w:type="dxa"/>
          </w:tcPr>
          <w:p w14:paraId="4BCB2296" w14:textId="6411F284" w:rsidR="00DE151B" w:rsidRDefault="00CF441C">
            <w:pPr>
              <w:numPr>
                <w:ilvl w:val="0"/>
                <w:numId w:val="4"/>
              </w:numPr>
              <w:spacing w:line="276" w:lineRule="auto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 w:eastAsia="Montserrat" w:hAnsi="Montserrat" w:cs="Montserrat"/>
                <w:sz w:val="20"/>
                <w:szCs w:val="20"/>
              </w:rPr>
              <w:t xml:space="preserve"> </w:t>
            </w:r>
            <w:r w:rsidR="005C642E">
              <w:rPr>
                <w:rFonts w:ascii="Montserrat" w:eastAsia="Montserrat" w:hAnsi="Montserrat" w:cs="Montserrat"/>
                <w:sz w:val="20"/>
                <w:szCs w:val="20"/>
              </w:rPr>
              <w:t xml:space="preserve">Verificar el conocimiento adquirido de la investigación </w:t>
            </w:r>
          </w:p>
          <w:p w14:paraId="4AFAAD35" w14:textId="77777777" w:rsidR="00DE151B" w:rsidRDefault="00CF441C">
            <w:pPr>
              <w:numPr>
                <w:ilvl w:val="0"/>
                <w:numId w:val="4"/>
              </w:numPr>
              <w:spacing w:line="276" w:lineRule="auto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 w:eastAsia="Montserrat" w:hAnsi="Montserrat" w:cs="Montserrat"/>
                <w:sz w:val="20"/>
                <w:szCs w:val="20"/>
              </w:rPr>
              <w:lastRenderedPageBreak/>
              <w:t xml:space="preserve"> </w:t>
            </w:r>
          </w:p>
          <w:p w14:paraId="0DD3A67E" w14:textId="77777777" w:rsidR="00DE151B" w:rsidRDefault="00CF441C">
            <w:pPr>
              <w:numPr>
                <w:ilvl w:val="0"/>
                <w:numId w:val="4"/>
              </w:numPr>
              <w:spacing w:line="276" w:lineRule="auto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 w:eastAsia="Montserrat" w:hAnsi="Montserrat" w:cs="Montserrat"/>
                <w:sz w:val="20"/>
                <w:szCs w:val="20"/>
              </w:rPr>
              <w:t xml:space="preserve"> </w:t>
            </w:r>
          </w:p>
        </w:tc>
      </w:tr>
    </w:tbl>
    <w:p w14:paraId="1FDB5839" w14:textId="77777777" w:rsidR="00DE151B" w:rsidRDefault="00DE151B">
      <w:pPr>
        <w:jc w:val="both"/>
        <w:rPr>
          <w:sz w:val="2"/>
          <w:szCs w:val="2"/>
        </w:rPr>
      </w:pPr>
    </w:p>
    <w:p w14:paraId="3CD4368F" w14:textId="77777777" w:rsidR="00DE151B" w:rsidRDefault="00DE151B">
      <w:pPr>
        <w:jc w:val="both"/>
        <w:rPr>
          <w:sz w:val="2"/>
          <w:szCs w:val="2"/>
        </w:rPr>
      </w:pPr>
    </w:p>
    <w:tbl>
      <w:tblPr>
        <w:tblStyle w:val="ac"/>
        <w:tblW w:w="12996" w:type="dxa"/>
        <w:tblInd w:w="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498"/>
        <w:gridCol w:w="6498"/>
      </w:tblGrid>
      <w:tr w:rsidR="00DE151B" w14:paraId="0A65439C" w14:textId="77777777">
        <w:tc>
          <w:tcPr>
            <w:tcW w:w="6498" w:type="dxa"/>
          </w:tcPr>
          <w:p w14:paraId="343DDA1A" w14:textId="77777777" w:rsidR="00DE151B" w:rsidRDefault="00DE151B">
            <w:pPr>
              <w:spacing w:line="276" w:lineRule="auto"/>
              <w:rPr>
                <w:rFonts w:ascii="Montserrat" w:eastAsia="Montserrat" w:hAnsi="Montserrat" w:cs="Montserrat"/>
                <w:sz w:val="20"/>
                <w:szCs w:val="20"/>
              </w:rPr>
            </w:pPr>
          </w:p>
        </w:tc>
        <w:tc>
          <w:tcPr>
            <w:tcW w:w="6498" w:type="dxa"/>
          </w:tcPr>
          <w:p w14:paraId="43E4DC3B" w14:textId="77777777" w:rsidR="00DE151B" w:rsidRDefault="00DE151B">
            <w:pPr>
              <w:spacing w:line="276" w:lineRule="auto"/>
              <w:rPr>
                <w:rFonts w:ascii="Montserrat" w:eastAsia="Montserrat" w:hAnsi="Montserrat" w:cs="Montserrat"/>
                <w:sz w:val="20"/>
                <w:szCs w:val="20"/>
              </w:rPr>
            </w:pPr>
          </w:p>
          <w:p w14:paraId="3DE19388" w14:textId="77777777" w:rsidR="00DE151B" w:rsidRDefault="00DE151B">
            <w:pPr>
              <w:spacing w:line="276" w:lineRule="auto"/>
              <w:rPr>
                <w:rFonts w:ascii="Montserrat" w:eastAsia="Montserrat" w:hAnsi="Montserrat" w:cs="Montserrat"/>
                <w:sz w:val="20"/>
                <w:szCs w:val="20"/>
              </w:rPr>
            </w:pPr>
          </w:p>
          <w:p w14:paraId="11E5A8EB" w14:textId="77777777" w:rsidR="00DE151B" w:rsidRDefault="00DE151B">
            <w:pPr>
              <w:spacing w:line="276" w:lineRule="auto"/>
              <w:rPr>
                <w:rFonts w:ascii="Montserrat" w:eastAsia="Montserrat" w:hAnsi="Montserrat" w:cs="Montserrat"/>
                <w:sz w:val="20"/>
                <w:szCs w:val="20"/>
              </w:rPr>
            </w:pPr>
          </w:p>
          <w:p w14:paraId="328DF10D" w14:textId="77777777" w:rsidR="00DE151B" w:rsidRDefault="00DE151B">
            <w:pPr>
              <w:spacing w:line="276" w:lineRule="auto"/>
              <w:rPr>
                <w:rFonts w:ascii="Montserrat" w:eastAsia="Montserrat" w:hAnsi="Montserrat" w:cs="Montserrat"/>
                <w:sz w:val="20"/>
                <w:szCs w:val="20"/>
              </w:rPr>
            </w:pPr>
          </w:p>
        </w:tc>
      </w:tr>
      <w:tr w:rsidR="00DE151B" w14:paraId="0378B002" w14:textId="77777777">
        <w:tc>
          <w:tcPr>
            <w:tcW w:w="6498" w:type="dxa"/>
            <w:shd w:val="clear" w:color="auto" w:fill="BC955C"/>
          </w:tcPr>
          <w:p w14:paraId="69DF80E0" w14:textId="77777777" w:rsidR="00DE151B" w:rsidRDefault="00CF441C">
            <w:pPr>
              <w:spacing w:line="276" w:lineRule="auto"/>
              <w:jc w:val="center"/>
              <w:rPr>
                <w:rFonts w:ascii="Montserrat" w:eastAsia="Montserrat" w:hAnsi="Montserrat" w:cs="Montserrat"/>
                <w:color w:val="FFFFFF"/>
                <w:sz w:val="20"/>
                <w:szCs w:val="20"/>
              </w:rPr>
            </w:pPr>
            <w:r>
              <w:rPr>
                <w:rFonts w:ascii="Montserrat" w:eastAsia="Montserrat" w:hAnsi="Montserrat" w:cs="Montserrat"/>
                <w:color w:val="FFFFFF"/>
                <w:sz w:val="20"/>
                <w:szCs w:val="20"/>
              </w:rPr>
              <w:t>Revisión de la autoridad académica</w:t>
            </w:r>
          </w:p>
        </w:tc>
        <w:tc>
          <w:tcPr>
            <w:tcW w:w="6498" w:type="dxa"/>
            <w:shd w:val="clear" w:color="auto" w:fill="BC955C"/>
          </w:tcPr>
          <w:p w14:paraId="3E5FFCF9" w14:textId="77777777" w:rsidR="00DE151B" w:rsidRDefault="00CF441C">
            <w:pPr>
              <w:spacing w:line="276" w:lineRule="auto"/>
              <w:jc w:val="center"/>
              <w:rPr>
                <w:rFonts w:ascii="Montserrat" w:eastAsia="Montserrat" w:hAnsi="Montserrat" w:cs="Montserrat"/>
                <w:color w:val="FFFFFF"/>
                <w:sz w:val="20"/>
                <w:szCs w:val="20"/>
              </w:rPr>
            </w:pPr>
            <w:r>
              <w:rPr>
                <w:rFonts w:ascii="Montserrat" w:eastAsia="Montserrat" w:hAnsi="Montserrat" w:cs="Montserrat"/>
                <w:color w:val="FFFFFF"/>
                <w:sz w:val="20"/>
                <w:szCs w:val="20"/>
              </w:rPr>
              <w:t>Firma Docente</w:t>
            </w:r>
          </w:p>
        </w:tc>
      </w:tr>
    </w:tbl>
    <w:p w14:paraId="4804DE25" w14:textId="77777777" w:rsidR="00DE151B" w:rsidRDefault="00DE151B">
      <w:pPr>
        <w:jc w:val="both"/>
      </w:pPr>
    </w:p>
    <w:sectPr w:rsidR="00DE151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5840" w:h="12240" w:orient="landscape"/>
      <w:pgMar w:top="1701" w:right="1417" w:bottom="1701" w:left="1417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835E65" w14:textId="77777777" w:rsidR="00CE2502" w:rsidRDefault="00CE2502">
      <w:pPr>
        <w:spacing w:after="0" w:line="240" w:lineRule="auto"/>
      </w:pPr>
      <w:r>
        <w:separator/>
      </w:r>
    </w:p>
  </w:endnote>
  <w:endnote w:type="continuationSeparator" w:id="0">
    <w:p w14:paraId="0677B37A" w14:textId="77777777" w:rsidR="00CE2502" w:rsidRDefault="00CE25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ontserrat SemiBold">
    <w:charset w:val="00"/>
    <w:family w:val="auto"/>
    <w:pitch w:val="variable"/>
    <w:sig w:usb0="2000020F" w:usb1="00000003" w:usb2="00000000" w:usb3="00000000" w:csb0="00000197" w:csb1="00000000"/>
  </w:font>
  <w:font w:name="Montserrat">
    <w:charset w:val="00"/>
    <w:family w:val="auto"/>
    <w:pitch w:val="variable"/>
    <w:sig w:usb0="2000020F" w:usb1="00000003" w:usb2="00000000" w:usb3="00000000" w:csb0="00000197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9067E5" w14:textId="77777777" w:rsidR="00DE151B" w:rsidRDefault="00DE151B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86760D" w14:textId="77777777" w:rsidR="00DE151B" w:rsidRDefault="00DE151B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DEB5A6" w14:textId="77777777" w:rsidR="00DE151B" w:rsidRDefault="00DE151B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83D08C" w14:textId="77777777" w:rsidR="00CE2502" w:rsidRDefault="00CE2502">
      <w:pPr>
        <w:spacing w:after="0" w:line="240" w:lineRule="auto"/>
      </w:pPr>
      <w:r>
        <w:separator/>
      </w:r>
    </w:p>
  </w:footnote>
  <w:footnote w:type="continuationSeparator" w:id="0">
    <w:p w14:paraId="0110283D" w14:textId="77777777" w:rsidR="00CE2502" w:rsidRDefault="00CE25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23C34B" w14:textId="77777777" w:rsidR="00DE151B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color w:val="000000"/>
      </w:rPr>
    </w:pPr>
    <w:r>
      <w:rPr>
        <w:noProof/>
        <w:color w:val="000000"/>
      </w:rPr>
      <w:pict w14:anchorId="58089BE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1027" type="#_x0000_t75" alt="" style="position:absolute;margin-left:0;margin-top:0;width:791.25pt;height:611.25pt;z-index:-251655168;mso-position-horizontal:center;mso-position-horizontal-relative:margin;mso-position-vertical:center;mso-position-vertical-relative:margin">
          <v:imagedata r:id="rId1" o:title="image1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B5DA21" w14:textId="77777777" w:rsidR="00DE151B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color w:val="000000"/>
      </w:rPr>
    </w:pPr>
    <w:r>
      <w:rPr>
        <w:noProof/>
        <w:color w:val="000000"/>
      </w:rPr>
      <w:pict w14:anchorId="5D52715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1026" type="#_x0000_t75" alt="" style="position:absolute;margin-left:0;margin-top:0;width:791.25pt;height:611.25pt;z-index:-251657216;mso-position-horizontal:center;mso-position-horizontal-relative:margin;mso-position-vertical:center;mso-position-vertical-relative:margin">
          <v:imagedata r:id="rId1" o:title="image1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FFB90E" w14:textId="77777777" w:rsidR="00DE151B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color w:val="000000"/>
      </w:rPr>
    </w:pPr>
    <w:r>
      <w:rPr>
        <w:noProof/>
        <w:color w:val="000000"/>
      </w:rPr>
      <w:pict w14:anchorId="3ED40BA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1025" type="#_x0000_t75" alt="" style="position:absolute;margin-left:0;margin-top:0;width:791.25pt;height:611.25pt;z-index:-251656192;mso-position-horizontal:center;mso-position-horizontal-relative:margin;mso-position-vertical:center;mso-position-vertical-relative:margin">
          <v:imagedata r:id="rId1" o:title="image1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770DBD"/>
    <w:multiLevelType w:val="multilevel"/>
    <w:tmpl w:val="FFFFFFFF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383050A0"/>
    <w:multiLevelType w:val="multilevel"/>
    <w:tmpl w:val="FFFFFFFF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6A674C8C"/>
    <w:multiLevelType w:val="multilevel"/>
    <w:tmpl w:val="FFFFFFFF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6DB04607"/>
    <w:multiLevelType w:val="multilevel"/>
    <w:tmpl w:val="FFFFFFFF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 w16cid:durableId="1848789624">
    <w:abstractNumId w:val="3"/>
  </w:num>
  <w:num w:numId="2" w16cid:durableId="2122607603">
    <w:abstractNumId w:val="1"/>
  </w:num>
  <w:num w:numId="3" w16cid:durableId="1300957057">
    <w:abstractNumId w:val="2"/>
  </w:num>
  <w:num w:numId="4" w16cid:durableId="11365322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151B"/>
    <w:rsid w:val="000847EF"/>
    <w:rsid w:val="000B5DE6"/>
    <w:rsid w:val="000C468E"/>
    <w:rsid w:val="00113C30"/>
    <w:rsid w:val="00173BF3"/>
    <w:rsid w:val="0017641C"/>
    <w:rsid w:val="003C27C7"/>
    <w:rsid w:val="00433970"/>
    <w:rsid w:val="004646D4"/>
    <w:rsid w:val="004F5C41"/>
    <w:rsid w:val="005051C7"/>
    <w:rsid w:val="005C642E"/>
    <w:rsid w:val="00643584"/>
    <w:rsid w:val="00671195"/>
    <w:rsid w:val="0069285A"/>
    <w:rsid w:val="00693A3C"/>
    <w:rsid w:val="007552FD"/>
    <w:rsid w:val="007A4860"/>
    <w:rsid w:val="00885117"/>
    <w:rsid w:val="008A0FE9"/>
    <w:rsid w:val="00905ED6"/>
    <w:rsid w:val="009F1B47"/>
    <w:rsid w:val="00A251A2"/>
    <w:rsid w:val="00A71A34"/>
    <w:rsid w:val="00BA3EFA"/>
    <w:rsid w:val="00C315B4"/>
    <w:rsid w:val="00CE2502"/>
    <w:rsid w:val="00CF441C"/>
    <w:rsid w:val="00D62F7E"/>
    <w:rsid w:val="00DB546C"/>
    <w:rsid w:val="00DE151B"/>
    <w:rsid w:val="00E028DB"/>
    <w:rsid w:val="00E71A86"/>
    <w:rsid w:val="00F04036"/>
    <w:rsid w:val="00F94A61"/>
    <w:rsid w:val="00FB5892"/>
    <w:rsid w:val="00FE02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BB90B17"/>
  <w15:docId w15:val="{B4DF7CBE-39A0-7240-944E-C4A65248B8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s-MX" w:eastAsia="es-MX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F1959"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laconcuadrcula">
    <w:name w:val="Table Grid"/>
    <w:basedOn w:val="Tablanormal"/>
    <w:uiPriority w:val="39"/>
    <w:rsid w:val="002F1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odelmarcadordeposicin">
    <w:name w:val="Placeholder Text"/>
    <w:basedOn w:val="Fuentedeprrafopredeter"/>
    <w:uiPriority w:val="99"/>
    <w:semiHidden/>
    <w:rsid w:val="002F1959"/>
    <w:rPr>
      <w:color w:val="808080"/>
    </w:rPr>
  </w:style>
  <w:style w:type="paragraph" w:styleId="NormalWeb">
    <w:name w:val="Normal (Web)"/>
    <w:basedOn w:val="Normal"/>
    <w:uiPriority w:val="99"/>
    <w:unhideWhenUsed/>
    <w:rsid w:val="000A14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Encabezado">
    <w:name w:val="header"/>
    <w:basedOn w:val="Normal"/>
    <w:link w:val="EncabezadoCar"/>
    <w:uiPriority w:val="99"/>
    <w:unhideWhenUsed/>
    <w:rsid w:val="00E2649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26499"/>
  </w:style>
  <w:style w:type="paragraph" w:styleId="Piedepgina">
    <w:name w:val="footer"/>
    <w:basedOn w:val="Normal"/>
    <w:link w:val="PiedepginaCar"/>
    <w:uiPriority w:val="99"/>
    <w:unhideWhenUsed/>
    <w:rsid w:val="00E2649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26499"/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3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4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5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7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9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a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b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c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E71A8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YDlhRzcrrdzC2lw4qm24qcWrabA==">CgMxLjA4AHIhMWNaMGpJdGV3ME8tSGVQdERCanl3U3ZBVFdhRnE1ODB1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3</Pages>
  <Words>558</Words>
  <Characters>3073</Characters>
  <Application>Microsoft Office Word</Application>
  <DocSecurity>0</DocSecurity>
  <Lines>25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Oscar  Mendoza Ruiz</dc:creator>
  <cp:lastModifiedBy>Carlos Vargas</cp:lastModifiedBy>
  <cp:revision>34</cp:revision>
  <dcterms:created xsi:type="dcterms:W3CDTF">2023-08-22T14:43:00Z</dcterms:created>
  <dcterms:modified xsi:type="dcterms:W3CDTF">2023-08-22T18:01:00Z</dcterms:modified>
</cp:coreProperties>
</file>